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4101B65D" w:rsidR="00234EA3" w:rsidRPr="00CB021A" w:rsidRDefault="00AE2A96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</w:t>
      </w:r>
      <w:r w:rsidR="005F614A" w:rsidRPr="005F614A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канер штрих-кода MERTECH </w:t>
      </w:r>
      <w:r w:rsidR="005F5D3B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130</w:t>
      </w:r>
      <w:r w:rsidR="005F614A" w:rsidRPr="005F614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0</w:t>
      </w:r>
    </w:p>
    <w:p w14:paraId="55334F5E" w14:textId="1947C8E0" w:rsidR="00180D6A" w:rsidRDefault="005F5D3B" w:rsidP="0049738E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B23E7" wp14:editId="622AA2BC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90258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06" y="21421"/>
                <wp:lineTo x="21406" y="0"/>
                <wp:lineTo x="0" y="0"/>
              </wp:wrapPolygon>
            </wp:wrapTight>
            <wp:docPr id="10730817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A7CEE" w14:textId="6C8C0EE8" w:rsidR="00D26B71" w:rsidRDefault="005F5D3B" w:rsidP="005F614A">
      <w:pPr>
        <w:pStyle w:val="a5"/>
        <w:spacing w:after="0" w:line="240" w:lineRule="auto"/>
        <w:ind w:left="0"/>
      </w:pPr>
      <w:r w:rsidRPr="005F5D3B">
        <w:t>Проводной сканер MERTECH 1300 P2D предназначен для сканирования штрих-кодов. Эта модель подходит для работы с любой продукцией. Прибор подходит для розничных и оптовых магазинов, а также для заведений HoReCa</w:t>
      </w:r>
      <w:r>
        <w:t xml:space="preserve">. </w:t>
      </w:r>
      <w:r w:rsidRPr="005F5D3B">
        <w:t>Фотосканер MERTECH 1300 P2D распознает все популярные штрих-коды. Встроенная программа быстро расшифровывает 1D и 2D кодировки, в том числе PDF417, Data Matrix и QR.</w:t>
      </w:r>
    </w:p>
    <w:p w14:paraId="590C6CE7" w14:textId="7D1675D1" w:rsidR="005F5D3B" w:rsidRDefault="005F5D3B" w:rsidP="005F5D3B">
      <w:pPr>
        <w:pStyle w:val="a5"/>
        <w:spacing w:after="0" w:line="240" w:lineRule="auto"/>
        <w:ind w:left="0"/>
      </w:pPr>
      <w:r>
        <w:t>Быстрое и точное сканирование возможно благодаря LED подсветке на 3500К. Подавление бликов по технологии Antireflected ® обеспечивает быстрое считывание кодов со сложных поверхностей. Фотосканер легко распознает этикетки через бликующую пленку. Можно использовать устройство для считывания этикеток со стекла, пластика, экранов смартфонов. Внутри установлен надежный триггер,</w:t>
      </w:r>
      <w:r>
        <w:t xml:space="preserve"> </w:t>
      </w:r>
      <w:r>
        <w:t>рассчитанный на 5 млн. срабатываний.</w:t>
      </w:r>
    </w:p>
    <w:p w14:paraId="24D31950" w14:textId="4CBAAC57" w:rsidR="005F5D3B" w:rsidRDefault="005F5D3B" w:rsidP="005F5D3B">
      <w:pPr>
        <w:pStyle w:val="a5"/>
        <w:spacing w:after="0" w:line="240" w:lineRule="auto"/>
        <w:ind w:left="0"/>
      </w:pPr>
      <w:r>
        <w:t>Проводной сканер обладает современным дизайном. Благодаря продуманной форме рукоятки его удобно держать. Устройство весом 120 гр. не создает нагрузку на запястье и не замедляет работу оператора. Корпус отличается надежной сборкой. Гарантия на фотосканер действует 3 года.</w:t>
      </w:r>
    </w:p>
    <w:p w14:paraId="24B73A46" w14:textId="03CF0885" w:rsidR="005F5D3B" w:rsidRDefault="005F5D3B" w:rsidP="005F5D3B">
      <w:pPr>
        <w:pStyle w:val="a5"/>
        <w:spacing w:after="0" w:line="240" w:lineRule="auto"/>
        <w:ind w:left="0"/>
      </w:pPr>
      <w:r>
        <w:t>Характеристики проводного сканера MERTECH 1300 P2D:</w:t>
      </w:r>
    </w:p>
    <w:p w14:paraId="244352F1" w14:textId="77777777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Скорость: 100 скан/сек.</w:t>
      </w:r>
    </w:p>
    <w:p w14:paraId="45D1B447" w14:textId="77777777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Дальность срабатывания: 350 мм.</w:t>
      </w:r>
    </w:p>
    <w:p w14:paraId="18FDE1A2" w14:textId="77777777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Минимальный контраст этикетки: 20%.</w:t>
      </w:r>
    </w:p>
    <w:p w14:paraId="5EC5D586" w14:textId="77777777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Угол охвата 45º(h) x 35º(v).</w:t>
      </w:r>
    </w:p>
    <w:p w14:paraId="669D4F11" w14:textId="77777777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Разрешение фотосканера: 640(h) х 480(v)Px.</w:t>
      </w:r>
    </w:p>
    <w:p w14:paraId="2396F388" w14:textId="3BEF33C4" w:rsidR="005F5D3B" w:rsidRDefault="005F5D3B" w:rsidP="005F5D3B">
      <w:pPr>
        <w:pStyle w:val="a5"/>
        <w:numPr>
          <w:ilvl w:val="0"/>
          <w:numId w:val="19"/>
        </w:numPr>
        <w:spacing w:after="0" w:line="240" w:lineRule="auto"/>
        <w:ind w:left="357" w:hanging="357"/>
      </w:pPr>
      <w:r>
        <w:t>Минимальное разрешение: 3,9 MIL.</w:t>
      </w:r>
    </w:p>
    <w:p w14:paraId="14FAF31B" w14:textId="49F3A1ED" w:rsidR="005F5D3B" w:rsidRDefault="005F5D3B" w:rsidP="005F5D3B">
      <w:pPr>
        <w:spacing w:after="0" w:line="240" w:lineRule="auto"/>
      </w:pPr>
      <w:r w:rsidRPr="005F5D3B">
        <w:t>Внешние панели сделаны из пластика и поликарбоната. Надежные материалы корпуса защищают электронику при ударах о поверхность стола или твердый пол. Механизм выдерживает 50 падений на бетон с высоты 150 см. Класс защиты корпуса: IP54. Промышленный сканер можно применять в неотапливаемых и влажных помещениях.</w:t>
      </w:r>
    </w:p>
    <w:p w14:paraId="380A2B9A" w14:textId="77777777" w:rsidR="005F5D3B" w:rsidRPr="000B5540" w:rsidRDefault="005F5D3B" w:rsidP="005F5D3B">
      <w:pPr>
        <w:spacing w:after="0" w:line="240" w:lineRule="auto"/>
      </w:pP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1034DC" w:rsidRPr="00F65A3F" w14:paraId="4137387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CA" w14:textId="6E9BD012" w:rsidR="001034DC" w:rsidRPr="00B72E3C" w:rsidRDefault="005F614A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CFE" w14:textId="70670458" w:rsidR="001034DC" w:rsidRDefault="005F614A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Ручной</w:t>
            </w:r>
          </w:p>
        </w:tc>
      </w:tr>
      <w:tr w:rsidR="005F614A" w:rsidRPr="00F65A3F" w14:paraId="6B36DDC4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14C" w14:textId="197C395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B6C" w14:textId="4DB02C9F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2D image</w:t>
            </w:r>
          </w:p>
        </w:tc>
      </w:tr>
      <w:tr w:rsidR="005F614A" w:rsidRPr="00F65A3F" w14:paraId="631537F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2253" w14:textId="5DAB2D63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Скорость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203" w14:textId="63B4C2CD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100 скан/сек</w:t>
            </w:r>
          </w:p>
        </w:tc>
      </w:tr>
      <w:tr w:rsidR="005F614A" w:rsidRPr="00F65A3F" w14:paraId="25A4B82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6C5" w14:textId="22970ADB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668" w14:textId="3D3DBB35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640(h)х480(v)Px</w:t>
            </w:r>
          </w:p>
        </w:tc>
      </w:tr>
      <w:tr w:rsidR="005F614A" w:rsidRPr="00F65A3F" w14:paraId="5D212431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121" w14:textId="3F31D038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Тип подключения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31A" w14:textId="4DFE4F82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Проводное</w:t>
            </w:r>
          </w:p>
        </w:tc>
      </w:tr>
      <w:tr w:rsidR="005F614A" w:rsidRPr="00F65A3F" w14:paraId="77499DF6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FC25" w14:textId="5AB2BC4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F792" w14:textId="07027BE6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4</w:t>
            </w:r>
            <w:r w:rsidR="005F5D3B">
              <w:rPr>
                <w:rFonts w:eastAsia="Times New Roman" w:cstheme="minorHAnsi"/>
                <w:lang w:eastAsia="ru-RU"/>
              </w:rPr>
              <w:t>5</w:t>
            </w:r>
            <w:r w:rsidRPr="005F614A">
              <w:rPr>
                <w:rFonts w:eastAsia="Times New Roman" w:cstheme="minorHAnsi"/>
                <w:lang w:eastAsia="ru-RU"/>
              </w:rPr>
              <w:t>º(h)x3</w:t>
            </w:r>
            <w:r w:rsidR="005F5D3B">
              <w:rPr>
                <w:rFonts w:eastAsia="Times New Roman" w:cstheme="minorHAnsi"/>
                <w:lang w:eastAsia="ru-RU"/>
              </w:rPr>
              <w:t>5</w:t>
            </w:r>
            <w:r w:rsidRPr="005F614A">
              <w:rPr>
                <w:rFonts w:eastAsia="Times New Roman" w:cstheme="minorHAnsi"/>
                <w:lang w:eastAsia="ru-RU"/>
              </w:rPr>
              <w:t>º(v)</w:t>
            </w:r>
          </w:p>
        </w:tc>
      </w:tr>
      <w:tr w:rsidR="005F614A" w:rsidRPr="00F65A3F" w14:paraId="46D38BDC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E86" w14:textId="76EC2FE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426" w14:textId="7614EAB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Наклон ± 65 ° / Поворот на 360 ° / Отклонение ± 60 °</w:t>
            </w:r>
          </w:p>
        </w:tc>
      </w:tr>
      <w:tr w:rsidR="005F614A" w:rsidRPr="00F65A3F" w14:paraId="50A5DF32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200D" w14:textId="35B3F06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0B9" w14:textId="750E1A6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20%</w:t>
            </w:r>
          </w:p>
        </w:tc>
      </w:tr>
      <w:tr w:rsidR="005F614A" w:rsidRPr="00F65A3F" w14:paraId="3605B04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214" w14:textId="613551D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Чтение штрих-кодов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8C48" w14:textId="70D792E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1D, 2D</w:t>
            </w:r>
          </w:p>
        </w:tc>
      </w:tr>
      <w:tr w:rsidR="005F614A" w:rsidRPr="00F65A3F" w14:paraId="4BB5CD7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FB2C" w14:textId="1DBCDF61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Дальность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279" w14:textId="14C7886E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До 3</w:t>
            </w:r>
            <w:r w:rsidR="005F5D3B">
              <w:rPr>
                <w:rFonts w:eastAsia="Times New Roman" w:cstheme="minorHAnsi"/>
                <w:lang w:eastAsia="ru-RU"/>
              </w:rPr>
              <w:t>5</w:t>
            </w:r>
            <w:r w:rsidRPr="005F614A">
              <w:rPr>
                <w:rFonts w:eastAsia="Times New Roman" w:cstheme="minorHAnsi"/>
                <w:lang w:eastAsia="ru-RU"/>
              </w:rPr>
              <w:t>0 мм</w:t>
            </w:r>
          </w:p>
        </w:tc>
      </w:tr>
      <w:tr w:rsidR="005F614A" w:rsidRPr="00F65A3F" w14:paraId="369708C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65D7" w14:textId="6475451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Кол-во срабатываний триггера без поломок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1D4" w14:textId="207E34E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 млн</w:t>
            </w:r>
          </w:p>
        </w:tc>
      </w:tr>
    </w:tbl>
    <w:p w14:paraId="3C9EA0A8" w14:textId="77777777" w:rsidR="005F614A" w:rsidRDefault="005F614A" w:rsidP="005F614A">
      <w:pPr>
        <w:spacing w:after="0"/>
        <w:rPr>
          <w:b/>
          <w:bCs/>
        </w:rPr>
      </w:pPr>
    </w:p>
    <w:p w14:paraId="7420D3CC" w14:textId="3A612A40" w:rsidR="005F614A" w:rsidRDefault="005F614A" w:rsidP="005F614A">
      <w:pPr>
        <w:spacing w:after="0" w:line="360" w:lineRule="auto"/>
        <w:rPr>
          <w:b/>
          <w:bCs/>
        </w:rPr>
      </w:pPr>
      <w:r>
        <w:rPr>
          <w:b/>
          <w:bCs/>
        </w:rPr>
        <w:t>ДАЛЬНОСТЬ СКАНИРОВАНИЯ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F614A" w:rsidRPr="005F614A" w14:paraId="13B47F57" w14:textId="77777777" w:rsidTr="005F614A">
        <w:tc>
          <w:tcPr>
            <w:tcW w:w="5310" w:type="dxa"/>
          </w:tcPr>
          <w:p w14:paraId="62CBBE6E" w14:textId="66C189AC" w:rsidR="005F614A" w:rsidRPr="005F614A" w:rsidRDefault="005F614A" w:rsidP="005F614A">
            <w:r w:rsidRPr="005F614A">
              <w:t>5 MIL</w:t>
            </w:r>
          </w:p>
        </w:tc>
        <w:tc>
          <w:tcPr>
            <w:tcW w:w="5311" w:type="dxa"/>
          </w:tcPr>
          <w:p w14:paraId="3D557D4B" w14:textId="5F863DB6" w:rsidR="005F614A" w:rsidRPr="005F614A" w:rsidRDefault="005F614A" w:rsidP="005F614A">
            <w:r>
              <w:t>30-</w:t>
            </w:r>
            <w:r w:rsidR="005F5D3B">
              <w:t>100</w:t>
            </w:r>
            <w:r>
              <w:t xml:space="preserve"> мм</w:t>
            </w:r>
          </w:p>
        </w:tc>
      </w:tr>
      <w:tr w:rsidR="005F614A" w:rsidRPr="005F614A" w14:paraId="35EBCA01" w14:textId="77777777" w:rsidTr="005F614A">
        <w:tc>
          <w:tcPr>
            <w:tcW w:w="5310" w:type="dxa"/>
          </w:tcPr>
          <w:p w14:paraId="0E85DEF6" w14:textId="672B3871" w:rsidR="005F614A" w:rsidRPr="005F614A" w:rsidRDefault="005F614A" w:rsidP="005F614A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MIL</w:t>
            </w:r>
          </w:p>
        </w:tc>
        <w:tc>
          <w:tcPr>
            <w:tcW w:w="5311" w:type="dxa"/>
          </w:tcPr>
          <w:p w14:paraId="40C7393E" w14:textId="63C21D3A" w:rsidR="005F614A" w:rsidRPr="005F614A" w:rsidRDefault="005F614A" w:rsidP="005F614A">
            <w:r>
              <w:t>40-</w:t>
            </w:r>
            <w:r w:rsidR="00D26B71">
              <w:t>200</w:t>
            </w:r>
            <w:r>
              <w:t xml:space="preserve"> мм</w:t>
            </w:r>
          </w:p>
        </w:tc>
      </w:tr>
      <w:tr w:rsidR="005F614A" w:rsidRPr="005F614A" w14:paraId="0523E8DA" w14:textId="77777777" w:rsidTr="005F614A">
        <w:tc>
          <w:tcPr>
            <w:tcW w:w="5310" w:type="dxa"/>
          </w:tcPr>
          <w:p w14:paraId="31B150F8" w14:textId="7640BE4A" w:rsidR="005F614A" w:rsidRPr="005F614A" w:rsidRDefault="005F614A" w:rsidP="005F614A">
            <w:r w:rsidRPr="005F614A">
              <w:t>Минимальное разрешение сканирования</w:t>
            </w:r>
          </w:p>
        </w:tc>
        <w:tc>
          <w:tcPr>
            <w:tcW w:w="5311" w:type="dxa"/>
          </w:tcPr>
          <w:p w14:paraId="7A7C144E" w14:textId="1730E680" w:rsidR="005F614A" w:rsidRPr="005F614A" w:rsidRDefault="005F614A" w:rsidP="005F614A">
            <w:r w:rsidRPr="005F614A">
              <w:t>3,9 MIL</w:t>
            </w:r>
          </w:p>
        </w:tc>
      </w:tr>
    </w:tbl>
    <w:p w14:paraId="322663D5" w14:textId="77777777" w:rsidR="005F614A" w:rsidRDefault="005F614A" w:rsidP="005F614A">
      <w:pPr>
        <w:spacing w:after="0"/>
        <w:rPr>
          <w:b/>
          <w:bCs/>
        </w:rPr>
      </w:pPr>
    </w:p>
    <w:p w14:paraId="0CF5C35C" w14:textId="77777777" w:rsidR="005F5D3B" w:rsidRDefault="005F5D3B" w:rsidP="005F614A">
      <w:pPr>
        <w:spacing w:after="0"/>
        <w:rPr>
          <w:b/>
          <w:bCs/>
        </w:rPr>
      </w:pPr>
    </w:p>
    <w:p w14:paraId="7CB35544" w14:textId="77777777" w:rsidR="005F5D3B" w:rsidRPr="005F614A" w:rsidRDefault="005F5D3B" w:rsidP="005F614A">
      <w:pPr>
        <w:spacing w:after="0"/>
        <w:rPr>
          <w:b/>
          <w:bCs/>
        </w:rPr>
      </w:pPr>
    </w:p>
    <w:p w14:paraId="67FC1185" w14:textId="1085DADA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lastRenderedPageBreak/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49738E" w14:paraId="6C3D7F40" w14:textId="77777777" w:rsidTr="00B72E3C">
        <w:tc>
          <w:tcPr>
            <w:tcW w:w="5382" w:type="dxa"/>
          </w:tcPr>
          <w:p w14:paraId="3202231C" w14:textId="0A71716F" w:rsidR="00B72E3C" w:rsidRDefault="005F614A">
            <w:pPr>
              <w:rPr>
                <w:lang w:val="en-US"/>
              </w:rPr>
            </w:pPr>
            <w:r w:rsidRPr="005F614A">
              <w:rPr>
                <w:lang w:val="en-US"/>
              </w:rPr>
              <w:t>Звуковая и визуальная индикация</w:t>
            </w:r>
          </w:p>
        </w:tc>
        <w:tc>
          <w:tcPr>
            <w:tcW w:w="5239" w:type="dxa"/>
          </w:tcPr>
          <w:p w14:paraId="1709C0FE" w14:textId="71AD2EF8" w:rsidR="00B72E3C" w:rsidRDefault="005F614A" w:rsidP="00B72E3C">
            <w:pPr>
              <w:rPr>
                <w:lang w:val="en-US"/>
              </w:rPr>
            </w:pPr>
            <w:r w:rsidRPr="005F614A">
              <w:rPr>
                <w:lang w:val="en-US"/>
              </w:rPr>
              <w:t>Да</w:t>
            </w:r>
          </w:p>
        </w:tc>
      </w:tr>
      <w:tr w:rsidR="005F614A" w:rsidRPr="0049738E" w14:paraId="03A1B19F" w14:textId="77777777" w:rsidTr="00B72E3C">
        <w:tc>
          <w:tcPr>
            <w:tcW w:w="5382" w:type="dxa"/>
          </w:tcPr>
          <w:p w14:paraId="7514374F" w14:textId="2611A3CA" w:rsidR="005F614A" w:rsidRPr="00B72E3C" w:rsidRDefault="005F614A">
            <w:pPr>
              <w:rPr>
                <w:lang w:val="en-US"/>
              </w:rPr>
            </w:pPr>
            <w:r w:rsidRPr="00B72E3C">
              <w:rPr>
                <w:lang w:val="en-US"/>
              </w:rPr>
              <w:t>Поддерживаемые 1D штрихкоды</w:t>
            </w:r>
          </w:p>
        </w:tc>
        <w:tc>
          <w:tcPr>
            <w:tcW w:w="5239" w:type="dxa"/>
          </w:tcPr>
          <w:p w14:paraId="239AC5C4" w14:textId="7393164F" w:rsidR="005F614A" w:rsidRPr="0049738E" w:rsidRDefault="005F5D3B" w:rsidP="00B72E3C">
            <w:pPr>
              <w:rPr>
                <w:lang w:val="en-US"/>
              </w:rPr>
            </w:pPr>
            <w:r w:rsidRPr="005F5D3B">
              <w:rPr>
                <w:lang w:val="en-US"/>
              </w:rPr>
              <w:t>UPC, EAN, Code128, Code 39, Code 93, Code11, Matrix 2 of 5, Interleaved 2 of 5, Codabar,MSI Plessey, GS1 DataBar, China Postal, Korean Postal</w:t>
            </w:r>
          </w:p>
        </w:tc>
      </w:tr>
      <w:tr w:rsidR="00B72E3C" w:rsidRPr="0049738E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r w:rsidRPr="00B72E3C">
              <w:rPr>
                <w:lang w:val="en-US"/>
              </w:rPr>
              <w:t>Поддерживаемые 2D штрихкоды</w:t>
            </w:r>
          </w:p>
        </w:tc>
        <w:tc>
          <w:tcPr>
            <w:tcW w:w="5239" w:type="dxa"/>
          </w:tcPr>
          <w:p w14:paraId="7024ED55" w14:textId="6179056E" w:rsidR="00B72E3C" w:rsidRDefault="005F5D3B" w:rsidP="00CB021A">
            <w:pPr>
              <w:rPr>
                <w:lang w:val="en-US"/>
              </w:rPr>
            </w:pPr>
            <w:r w:rsidRPr="005F5D3B">
              <w:rPr>
                <w:lang w:val="en-US"/>
              </w:rPr>
              <w:t>PDF417, MicroPDF417, Data Matrix, Maxicode, QR Code, MicroQR, Aztec, Hanxin</w:t>
            </w:r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r w:rsidRPr="00B72E3C">
              <w:rPr>
                <w:lang w:val="en-US"/>
              </w:rPr>
              <w:t>Поддержка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</w:tbl>
    <w:p w14:paraId="0CE35F83" w14:textId="77777777" w:rsidR="00CB021A" w:rsidRDefault="00CB021A" w:rsidP="00CB021A">
      <w:pPr>
        <w:spacing w:after="0"/>
        <w:rPr>
          <w:b/>
          <w:bCs/>
        </w:rPr>
      </w:pPr>
    </w:p>
    <w:p w14:paraId="1C6C77A2" w14:textId="54DF12DC" w:rsidR="00B72E3C" w:rsidRDefault="00B72E3C">
      <w:pPr>
        <w:rPr>
          <w:b/>
          <w:bCs/>
        </w:rPr>
      </w:pPr>
      <w:r w:rsidRPr="00B72E3C">
        <w:rPr>
          <w:b/>
          <w:bCs/>
        </w:rPr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29D49D2A" w14:textId="77777777" w:rsidTr="00B72E3C">
        <w:tc>
          <w:tcPr>
            <w:tcW w:w="5310" w:type="dxa"/>
          </w:tcPr>
          <w:p w14:paraId="0DD77A3D" w14:textId="186A3703" w:rsidR="00CB021A" w:rsidRPr="00B72E3C" w:rsidRDefault="00CB021A">
            <w:r>
              <w:t>Подсветка</w:t>
            </w:r>
          </w:p>
        </w:tc>
        <w:tc>
          <w:tcPr>
            <w:tcW w:w="5311" w:type="dxa"/>
          </w:tcPr>
          <w:p w14:paraId="1E792D89" w14:textId="27543100" w:rsidR="00CB021A" w:rsidRDefault="00FF1D18" w:rsidP="00FF1D18">
            <w:r>
              <w:t>Antireflected, 3500К LED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6E136642" w:rsidR="002203FB" w:rsidRDefault="00FF1D18" w:rsidP="002203FB">
            <w:r>
              <w:rPr>
                <w:lang w:val="en-US"/>
              </w:rPr>
              <w:t>3</w:t>
            </w:r>
            <w:r w:rsidR="002203FB">
              <w:t xml:space="preserve">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0AA7C641" w:rsidR="002203FB" w:rsidRDefault="002203FB">
            <w:r w:rsidRPr="002203FB">
              <w:t>IP</w:t>
            </w:r>
            <w:r w:rsidR="0049738E">
              <w:t>54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31E25F2A" w:rsidR="002203FB" w:rsidRDefault="002203FB">
            <w:r w:rsidRPr="002203FB">
              <w:t>-</w:t>
            </w:r>
            <w:r w:rsidR="001034DC">
              <w:t>4</w:t>
            </w:r>
            <w:r w:rsidRPr="002203FB">
              <w:t>0°С ~ +</w:t>
            </w:r>
            <w:r w:rsidR="00FF1D18">
              <w:rPr>
                <w:lang w:val="en-US"/>
              </w:rPr>
              <w:t>7</w:t>
            </w:r>
            <w:r w:rsidR="001034DC">
              <w:t>0</w:t>
            </w:r>
            <w:r w:rsidRPr="002203FB">
              <w:t>°С</w:t>
            </w:r>
          </w:p>
        </w:tc>
      </w:tr>
      <w:tr w:rsidR="00CB021A" w14:paraId="28AF3F44" w14:textId="77777777" w:rsidTr="002203FB">
        <w:tc>
          <w:tcPr>
            <w:tcW w:w="5310" w:type="dxa"/>
          </w:tcPr>
          <w:p w14:paraId="0C7AF59B" w14:textId="1DB4FB40" w:rsidR="00CB021A" w:rsidRPr="001034DC" w:rsidRDefault="00CB021A">
            <w:r>
              <w:t>Питание</w:t>
            </w:r>
          </w:p>
        </w:tc>
        <w:tc>
          <w:tcPr>
            <w:tcW w:w="5311" w:type="dxa"/>
          </w:tcPr>
          <w:p w14:paraId="642CE08C" w14:textId="0DAFDE24" w:rsidR="00CB021A" w:rsidRDefault="00FF1D18" w:rsidP="00CB021A">
            <w:r w:rsidRPr="00FF1D18">
              <w:t>5В/300мА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59375422" w:rsidR="002203FB" w:rsidRDefault="00FF1D18">
            <w:r>
              <w:rPr>
                <w:lang w:val="en-US"/>
              </w:rPr>
              <w:t>0</w:t>
            </w:r>
            <w:r w:rsidR="002203FB" w:rsidRPr="002203FB">
              <w:t>% ~ 9</w:t>
            </w:r>
            <w:r w:rsidR="0049738E">
              <w:t>5</w:t>
            </w:r>
            <w:r w:rsidR="002203FB" w:rsidRPr="002203FB">
              <w:t>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1885020E" w:rsidR="002203FB" w:rsidRDefault="002203FB">
            <w:r w:rsidRPr="002203FB">
              <w:t>-</w:t>
            </w:r>
            <w:r w:rsidR="001034DC">
              <w:t>2</w:t>
            </w:r>
            <w:r w:rsidRPr="002203FB">
              <w:t>0°C ~ +</w:t>
            </w:r>
            <w:r w:rsidR="001034DC">
              <w:t>50</w:t>
            </w:r>
            <w:r w:rsidRPr="002203FB">
              <w:t>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r w:rsidRPr="002203FB">
              <w:t>Drop test</w:t>
            </w:r>
          </w:p>
        </w:tc>
        <w:tc>
          <w:tcPr>
            <w:tcW w:w="5311" w:type="dxa"/>
          </w:tcPr>
          <w:p w14:paraId="77D56470" w14:textId="5A8FC682" w:rsidR="002203FB" w:rsidRDefault="005F5D3B" w:rsidP="00D26B71">
            <w:r w:rsidRPr="005F5D3B">
              <w:t>Выдерживает 50 падений на бетонную поверхность с высоты 1,5 м.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6F13CF65" w:rsidR="002203FB" w:rsidRPr="00FF1D18" w:rsidRDefault="00FF1D18">
      <w:pPr>
        <w:rPr>
          <w:b/>
          <w:bCs/>
        </w:rPr>
      </w:pPr>
      <w:r>
        <w:rPr>
          <w:b/>
          <w:bCs/>
        </w:rPr>
        <w:t>ИНТЕРФЕЙСЫ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21CA4B6" w14:textId="77777777" w:rsidTr="002203FB">
        <w:tc>
          <w:tcPr>
            <w:tcW w:w="5310" w:type="dxa"/>
          </w:tcPr>
          <w:p w14:paraId="66C71A9C" w14:textId="08849951" w:rsidR="002203FB" w:rsidRDefault="00FF1D18">
            <w:r w:rsidRPr="00FF1D18">
              <w:t>Интерфейс</w:t>
            </w:r>
          </w:p>
        </w:tc>
        <w:tc>
          <w:tcPr>
            <w:tcW w:w="5311" w:type="dxa"/>
          </w:tcPr>
          <w:p w14:paraId="7F54C529" w14:textId="4DA17318" w:rsidR="002203FB" w:rsidRDefault="005F5D3B" w:rsidP="005F5D3B">
            <w:r>
              <w:t>USB-HID; USB-COM - эмуляция; RS232 - опционально</w:t>
            </w:r>
          </w:p>
        </w:tc>
      </w:tr>
    </w:tbl>
    <w:p w14:paraId="5825042D" w14:textId="77777777" w:rsidR="00FF1D18" w:rsidRDefault="00FF1D18" w:rsidP="00FF1D18">
      <w:pPr>
        <w:spacing w:after="0" w:line="240" w:lineRule="auto"/>
        <w:rPr>
          <w:b/>
          <w:bCs/>
        </w:rPr>
      </w:pPr>
    </w:p>
    <w:p w14:paraId="7975D597" w14:textId="1ECA7631" w:rsidR="002203FB" w:rsidRDefault="002203FB">
      <w:pPr>
        <w:rPr>
          <w:b/>
          <w:bCs/>
        </w:rPr>
      </w:pPr>
      <w:r w:rsidRPr="002203FB">
        <w:rPr>
          <w:b/>
          <w:bCs/>
        </w:rPr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(ШхДхВ), мм</w:t>
            </w:r>
          </w:p>
        </w:tc>
        <w:tc>
          <w:tcPr>
            <w:tcW w:w="5311" w:type="dxa"/>
          </w:tcPr>
          <w:p w14:paraId="49D80A86" w14:textId="1E0008BC" w:rsidR="002203FB" w:rsidRPr="002203FB" w:rsidRDefault="005F5D3B" w:rsidP="005F5D3B">
            <w:r>
              <w:t>1</w:t>
            </w:r>
            <w:r>
              <w:t>70мм*83мм*70мм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  <w:tr w:rsidR="005F5D3B" w14:paraId="3ED20C41" w14:textId="77777777" w:rsidTr="002203FB">
        <w:tc>
          <w:tcPr>
            <w:tcW w:w="5310" w:type="dxa"/>
          </w:tcPr>
          <w:p w14:paraId="1DD0CD28" w14:textId="3BE7EB9E" w:rsidR="005F5D3B" w:rsidRPr="002203FB" w:rsidRDefault="005F5D3B">
            <w:r w:rsidRPr="005F5D3B">
              <w:t>Вес</w:t>
            </w:r>
          </w:p>
        </w:tc>
        <w:tc>
          <w:tcPr>
            <w:tcW w:w="5311" w:type="dxa"/>
          </w:tcPr>
          <w:p w14:paraId="6E5B477A" w14:textId="79902F30" w:rsidR="005F5D3B" w:rsidRPr="002203FB" w:rsidRDefault="005F5D3B">
            <w:r>
              <w:t>120 г.</w:t>
            </w:r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01B7CFA4" w14:textId="77777777" w:rsidTr="002203FB">
        <w:tc>
          <w:tcPr>
            <w:tcW w:w="5310" w:type="dxa"/>
          </w:tcPr>
          <w:p w14:paraId="75B5FFA1" w14:textId="30E5CBDC" w:rsidR="00CB021A" w:rsidRPr="002203FB" w:rsidRDefault="00CB021A">
            <w:r w:rsidRPr="00CB021A">
              <w:t>Комплектация</w:t>
            </w:r>
          </w:p>
        </w:tc>
        <w:tc>
          <w:tcPr>
            <w:tcW w:w="5311" w:type="dxa"/>
          </w:tcPr>
          <w:p w14:paraId="621CB0CF" w14:textId="50DDA5B3" w:rsidR="00CB021A" w:rsidRPr="00140B63" w:rsidRDefault="005F5D3B" w:rsidP="005F5D3B">
            <w:r>
              <w:t>Сканер, Кабель USB type A (205 см), Инструкция, Гарантийный талон, Упаковка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E5F"/>
    <w:multiLevelType w:val="hybridMultilevel"/>
    <w:tmpl w:val="F53A7A00"/>
    <w:lvl w:ilvl="0" w:tplc="B7246AC2">
      <w:start w:val="1"/>
      <w:numFmt w:val="bullet"/>
      <w:suff w:val="space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A4E"/>
    <w:multiLevelType w:val="hybridMultilevel"/>
    <w:tmpl w:val="E0A4ADD4"/>
    <w:lvl w:ilvl="0" w:tplc="F174A64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46521"/>
    <w:multiLevelType w:val="hybridMultilevel"/>
    <w:tmpl w:val="53A0956C"/>
    <w:lvl w:ilvl="0" w:tplc="F174A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57EB1"/>
    <w:multiLevelType w:val="hybridMultilevel"/>
    <w:tmpl w:val="2C809B7E"/>
    <w:lvl w:ilvl="0" w:tplc="F174A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90F27"/>
    <w:multiLevelType w:val="hybridMultilevel"/>
    <w:tmpl w:val="E42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31CAF"/>
    <w:multiLevelType w:val="hybridMultilevel"/>
    <w:tmpl w:val="34F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971F2"/>
    <w:multiLevelType w:val="hybridMultilevel"/>
    <w:tmpl w:val="2C147040"/>
    <w:lvl w:ilvl="0" w:tplc="F174A64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809164">
    <w:abstractNumId w:val="10"/>
  </w:num>
  <w:num w:numId="2" w16cid:durableId="1717201338">
    <w:abstractNumId w:val="3"/>
  </w:num>
  <w:num w:numId="3" w16cid:durableId="2082218127">
    <w:abstractNumId w:val="12"/>
  </w:num>
  <w:num w:numId="4" w16cid:durableId="1892421927">
    <w:abstractNumId w:val="17"/>
  </w:num>
  <w:num w:numId="5" w16cid:durableId="1100371946">
    <w:abstractNumId w:val="16"/>
  </w:num>
  <w:num w:numId="6" w16cid:durableId="703870329">
    <w:abstractNumId w:val="4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14"/>
  </w:num>
  <w:num w:numId="12" w16cid:durableId="1120612567">
    <w:abstractNumId w:val="15"/>
  </w:num>
  <w:num w:numId="13" w16cid:durableId="1269848272">
    <w:abstractNumId w:val="13"/>
  </w:num>
  <w:num w:numId="14" w16cid:durableId="1980568499">
    <w:abstractNumId w:val="2"/>
  </w:num>
  <w:num w:numId="15" w16cid:durableId="288899073">
    <w:abstractNumId w:val="11"/>
  </w:num>
  <w:num w:numId="16" w16cid:durableId="2127457768">
    <w:abstractNumId w:val="8"/>
  </w:num>
  <w:num w:numId="17" w16cid:durableId="320890186">
    <w:abstractNumId w:val="7"/>
  </w:num>
  <w:num w:numId="18" w16cid:durableId="1451122450">
    <w:abstractNumId w:val="18"/>
  </w:num>
  <w:num w:numId="19" w16cid:durableId="314839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E1FFC"/>
    <w:rsid w:val="0034607D"/>
    <w:rsid w:val="00375A2A"/>
    <w:rsid w:val="0049738E"/>
    <w:rsid w:val="004D53F5"/>
    <w:rsid w:val="005642B0"/>
    <w:rsid w:val="005F5D3B"/>
    <w:rsid w:val="005F614A"/>
    <w:rsid w:val="0061305F"/>
    <w:rsid w:val="00653A14"/>
    <w:rsid w:val="0078693C"/>
    <w:rsid w:val="0088278E"/>
    <w:rsid w:val="008C2F23"/>
    <w:rsid w:val="00985C04"/>
    <w:rsid w:val="00A10E2D"/>
    <w:rsid w:val="00A3178D"/>
    <w:rsid w:val="00AA083D"/>
    <w:rsid w:val="00AC0494"/>
    <w:rsid w:val="00AE2A96"/>
    <w:rsid w:val="00B63EA1"/>
    <w:rsid w:val="00B72E3C"/>
    <w:rsid w:val="00C623D3"/>
    <w:rsid w:val="00C95CD9"/>
    <w:rsid w:val="00CA3CD1"/>
    <w:rsid w:val="00CB021A"/>
    <w:rsid w:val="00CB0C2D"/>
    <w:rsid w:val="00D26B71"/>
    <w:rsid w:val="00EA7364"/>
    <w:rsid w:val="00F65A3F"/>
    <w:rsid w:val="00FB66CC"/>
    <w:rsid w:val="00FD2276"/>
    <w:rsid w:val="00FE6076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AC8-0412-4C42-BD24-F47D318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2876</Characters>
  <Application>Microsoft Office Word</Application>
  <DocSecurity>0</DocSecurity>
  <Lines>143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3</cp:revision>
  <dcterms:created xsi:type="dcterms:W3CDTF">2023-10-13T17:32:00Z</dcterms:created>
  <dcterms:modified xsi:type="dcterms:W3CDTF">2023-10-13T17:38:00Z</dcterms:modified>
</cp:coreProperties>
</file>